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outlineLvl w:val="0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加盟支持事项表</w:t>
      </w:r>
      <w:bookmarkStart w:id="0" w:name="_GoBack"/>
      <w:bookmarkEnd w:id="0"/>
    </w:p>
    <w:tbl>
      <w:tblPr>
        <w:tblStyle w:val="3"/>
        <w:tblW w:w="9639" w:type="dxa"/>
        <w:jc w:val="center"/>
        <w:tblInd w:w="14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250"/>
        <w:gridCol w:w="3969"/>
        <w:gridCol w:w="368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exact"/>
          <w:jc w:val="center"/>
        </w:trPr>
        <w:tc>
          <w:tcPr>
            <w:tcW w:w="735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时期</w:t>
            </w:r>
          </w:p>
        </w:tc>
        <w:tc>
          <w:tcPr>
            <w:tcW w:w="1250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加盟支持</w:t>
            </w:r>
          </w:p>
        </w:tc>
        <w:tc>
          <w:tcPr>
            <w:tcW w:w="3969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支持细项</w:t>
            </w:r>
          </w:p>
        </w:tc>
        <w:tc>
          <w:tcPr>
            <w:tcW w:w="3685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说明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  <w:jc w:val="center"/>
        </w:trPr>
        <w:tc>
          <w:tcPr>
            <w:tcW w:w="735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开</w:t>
            </w:r>
          </w:p>
          <w:p>
            <w:pPr>
              <w:spacing w:line="600" w:lineRule="auto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业</w:t>
            </w:r>
          </w:p>
          <w:p>
            <w:pPr>
              <w:spacing w:line="600" w:lineRule="auto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前</w:t>
            </w:r>
          </w:p>
          <w:p>
            <w:pPr>
              <w:spacing w:line="600" w:lineRule="auto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辅</w:t>
            </w:r>
          </w:p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导</w:t>
            </w:r>
          </w:p>
        </w:tc>
        <w:tc>
          <w:tcPr>
            <w:tcW w:w="1250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市场调研</w:t>
            </w:r>
          </w:p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（选址）</w:t>
            </w: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专人调研评估</w:t>
            </w:r>
          </w:p>
        </w:tc>
        <w:tc>
          <w:tcPr>
            <w:tcW w:w="368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50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周边商圈分析</w:t>
            </w:r>
          </w:p>
        </w:tc>
        <w:tc>
          <w:tcPr>
            <w:tcW w:w="368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50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市场竞争分析</w:t>
            </w:r>
          </w:p>
        </w:tc>
        <w:tc>
          <w:tcPr>
            <w:tcW w:w="368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50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店址选择评估与指导</w:t>
            </w:r>
          </w:p>
        </w:tc>
        <w:tc>
          <w:tcPr>
            <w:tcW w:w="368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735" w:type="dxa"/>
            <w:vMerge w:val="continu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50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装修设计</w:t>
            </w: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提供全套店内装修设计</w:t>
            </w:r>
          </w:p>
        </w:tc>
        <w:tc>
          <w:tcPr>
            <w:tcW w:w="368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50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提供统一门头设计</w:t>
            </w:r>
          </w:p>
        </w:tc>
        <w:tc>
          <w:tcPr>
            <w:tcW w:w="368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50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装修指导、监督、评审</w:t>
            </w:r>
          </w:p>
        </w:tc>
        <w:tc>
          <w:tcPr>
            <w:tcW w:w="368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50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left"/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</w:rPr>
              <w:t>提供统一</w:t>
            </w:r>
            <w:r>
              <w:rPr>
                <w:rFonts w:hint="eastAsia" w:ascii="黑体" w:eastAsia="黑体"/>
                <w:szCs w:val="21"/>
                <w:lang w:val="en-US" w:eastAsia="zh-CN"/>
              </w:rPr>
              <w:t>的VI标准</w:t>
            </w:r>
          </w:p>
        </w:tc>
        <w:tc>
          <w:tcPr>
            <w:tcW w:w="368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50" w:type="dxa"/>
            <w:vMerge w:val="restart"/>
            <w:vAlign w:val="center"/>
          </w:tcPr>
          <w:p>
            <w:pPr>
              <w:spacing w:line="600" w:lineRule="auto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信息系统</w:t>
            </w:r>
          </w:p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安装</w:t>
            </w: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进销存管理系统</w:t>
            </w:r>
          </w:p>
        </w:tc>
        <w:tc>
          <w:tcPr>
            <w:tcW w:w="368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50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销售分析系统</w:t>
            </w:r>
          </w:p>
        </w:tc>
        <w:tc>
          <w:tcPr>
            <w:tcW w:w="368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50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会员管理系统</w:t>
            </w:r>
          </w:p>
        </w:tc>
        <w:tc>
          <w:tcPr>
            <w:tcW w:w="368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exact"/>
          <w:jc w:val="center"/>
        </w:trPr>
        <w:tc>
          <w:tcPr>
            <w:tcW w:w="735" w:type="dxa"/>
            <w:vMerge w:val="continu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50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开业辅导</w:t>
            </w: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提供开业方案</w:t>
            </w:r>
          </w:p>
        </w:tc>
        <w:tc>
          <w:tcPr>
            <w:tcW w:w="368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50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开业促销活动策划与支持执行</w:t>
            </w:r>
          </w:p>
        </w:tc>
        <w:tc>
          <w:tcPr>
            <w:tcW w:w="368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50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开业典礼辅导</w:t>
            </w:r>
          </w:p>
        </w:tc>
        <w:tc>
          <w:tcPr>
            <w:tcW w:w="368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exact"/>
          <w:jc w:val="center"/>
        </w:trPr>
        <w:tc>
          <w:tcPr>
            <w:tcW w:w="735" w:type="dxa"/>
            <w:vMerge w:val="continu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50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开业培训</w:t>
            </w: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开业前员工岗前培训</w:t>
            </w:r>
          </w:p>
        </w:tc>
        <w:tc>
          <w:tcPr>
            <w:tcW w:w="368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包括加盟商、店长和店员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50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开业前管理信息系统培训</w:t>
            </w:r>
          </w:p>
        </w:tc>
        <w:tc>
          <w:tcPr>
            <w:tcW w:w="368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50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left"/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开业前门店经营管理培训</w:t>
            </w:r>
          </w:p>
        </w:tc>
        <w:tc>
          <w:tcPr>
            <w:tcW w:w="368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加盟商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735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运</w:t>
            </w:r>
          </w:p>
          <w:p>
            <w:pPr>
              <w:spacing w:line="600" w:lineRule="auto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营</w:t>
            </w:r>
          </w:p>
          <w:p>
            <w:pPr>
              <w:spacing w:line="600" w:lineRule="auto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期</w:t>
            </w:r>
          </w:p>
          <w:p>
            <w:pPr>
              <w:spacing w:line="600" w:lineRule="auto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辅</w:t>
            </w:r>
          </w:p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导</w:t>
            </w:r>
          </w:p>
        </w:tc>
        <w:tc>
          <w:tcPr>
            <w:tcW w:w="1250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运营辅导</w:t>
            </w: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left"/>
              <w:rPr>
                <w:rFonts w:hint="eastAsia" w:asci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门店经营辅导</w:t>
            </w:r>
          </w:p>
        </w:tc>
        <w:tc>
          <w:tcPr>
            <w:tcW w:w="368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  <w:jc w:val="center"/>
        </w:trPr>
        <w:tc>
          <w:tcPr>
            <w:tcW w:w="735" w:type="dxa"/>
            <w:vMerge w:val="continu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黑体" w:eastAsia="黑体"/>
                <w:b/>
                <w:szCs w:val="21"/>
              </w:rPr>
            </w:pPr>
          </w:p>
        </w:tc>
        <w:tc>
          <w:tcPr>
            <w:tcW w:w="1250" w:type="dxa"/>
            <w:vMerge w:val="continu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黑体" w:eastAsia="黑体"/>
                <w:b/>
                <w:szCs w:val="21"/>
              </w:rPr>
            </w:pP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lef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定期督导巡店辅导</w:t>
            </w:r>
          </w:p>
        </w:tc>
        <w:tc>
          <w:tcPr>
            <w:tcW w:w="368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50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运营指导手册定期升级</w:t>
            </w:r>
          </w:p>
        </w:tc>
        <w:tc>
          <w:tcPr>
            <w:tcW w:w="368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50" w:type="dxa"/>
            <w:vMerge w:val="restart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培训辅导</w:t>
            </w: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lef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提供定期店长、店员集中培训</w:t>
            </w:r>
          </w:p>
        </w:tc>
        <w:tc>
          <w:tcPr>
            <w:tcW w:w="368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50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hint="eastAsia" w:ascii="黑体" w:eastAsia="黑体"/>
                <w:b/>
                <w:szCs w:val="21"/>
              </w:rPr>
            </w:pP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lef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提供门店现场培训辅导</w:t>
            </w:r>
          </w:p>
        </w:tc>
        <w:tc>
          <w:tcPr>
            <w:tcW w:w="368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50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lef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行业培训交流</w:t>
            </w:r>
          </w:p>
        </w:tc>
        <w:tc>
          <w:tcPr>
            <w:tcW w:w="368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50" w:type="dxa"/>
            <w:vMerge w:val="restart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广告宣传</w:t>
            </w: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left"/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统一门店品牌推广</w:t>
            </w:r>
          </w:p>
        </w:tc>
        <w:tc>
          <w:tcPr>
            <w:tcW w:w="368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50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定期维护升级店面VI</w:t>
            </w:r>
            <w:r>
              <w:rPr>
                <w:rFonts w:ascii="黑体" w:eastAsia="黑体"/>
                <w:szCs w:val="21"/>
              </w:rPr>
              <w:t xml:space="preserve"> </w:t>
            </w:r>
            <w:r>
              <w:rPr>
                <w:rFonts w:hint="eastAsia" w:ascii="黑体" w:eastAsia="黑体"/>
                <w:szCs w:val="21"/>
              </w:rPr>
              <w:t>形象</w:t>
            </w:r>
          </w:p>
        </w:tc>
        <w:tc>
          <w:tcPr>
            <w:tcW w:w="368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50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门店所在区域</w:t>
            </w:r>
            <w:r>
              <w:rPr>
                <w:rFonts w:hint="eastAsia" w:ascii="黑体" w:eastAsia="黑体"/>
                <w:szCs w:val="21"/>
                <w:lang w:val="en-US" w:eastAsia="zh-CN"/>
              </w:rPr>
              <w:t>推广辅导</w:t>
            </w:r>
          </w:p>
        </w:tc>
        <w:tc>
          <w:tcPr>
            <w:tcW w:w="368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50" w:type="dxa"/>
            <w:vMerge w:val="restart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促销支持</w:t>
            </w: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lef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节假日、店庆促销方案</w:t>
            </w:r>
          </w:p>
        </w:tc>
        <w:tc>
          <w:tcPr>
            <w:tcW w:w="368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50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hint="eastAsia" w:ascii="黑体" w:eastAsia="黑体"/>
                <w:b/>
                <w:szCs w:val="21"/>
              </w:rPr>
            </w:pP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lef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主题文化促销方案</w:t>
            </w:r>
          </w:p>
        </w:tc>
        <w:tc>
          <w:tcPr>
            <w:tcW w:w="368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50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hint="eastAsia" w:ascii="黑体" w:eastAsia="黑体"/>
                <w:b/>
                <w:szCs w:val="21"/>
              </w:rPr>
            </w:pP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lef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新品宣传推广方案</w:t>
            </w:r>
          </w:p>
        </w:tc>
        <w:tc>
          <w:tcPr>
            <w:tcW w:w="368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50" w:type="dxa"/>
            <w:vMerge w:val="restart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  <w:lang w:val="en-US" w:eastAsia="zh-CN"/>
              </w:rPr>
              <w:t>出品</w:t>
            </w:r>
            <w:r>
              <w:rPr>
                <w:rFonts w:hint="eastAsia" w:ascii="黑体" w:eastAsia="黑体"/>
                <w:b/>
                <w:szCs w:val="21"/>
              </w:rPr>
              <w:t>支持</w:t>
            </w: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left"/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厨师团队技术输出</w:t>
            </w:r>
          </w:p>
        </w:tc>
        <w:tc>
          <w:tcPr>
            <w:tcW w:w="368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50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lef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定期推出新品</w:t>
            </w:r>
          </w:p>
        </w:tc>
        <w:tc>
          <w:tcPr>
            <w:tcW w:w="368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黑体" w:eastAsia="黑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F70B6"/>
    <w:rsid w:val="6D535020"/>
    <w:rsid w:val="75C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2018-04-27T10:11:00Z</dcterms:created>
  <dc:creator>Administrator</dc:creator>
  <cp:lastModifiedBy>Administrator</cp:lastModifiedBy>
  <dcterms:modified xsi:type="dcterms:W3CDTF">2018-04-27T10:13:09Z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